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大阪市立大学经济研究所所报  第34集  先端技术と产业体制</w:t>
      </w:r>
    </w:p>
    <w:p>
      <w:r>
        <w:rPr>
          <w:rFonts w:ascii="宋体" w:hAnsi="宋体" w:eastAsia="宋体"/>
          <w:sz w:val="24"/>
        </w:rPr>
        <w:t>巽信晴  滨田博男编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大阪市立大学经济研究所所报  第34集  先端技术と产业体制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巽信晴  滨田博男编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本书出售、求购地址：https://www.jiaokey.com/book/detail/40180648.html</w:t>
      </w:r>
    </w:p>
    <w:p>
      <w:r>
        <w:t>更多相关图书推荐：https://www.jiaokey.com</w:t>
      </w:r>
    </w:p>
    <w:p>
      <w:r>
        <w:t>巽信晴  滨田博男编 其他作品：https://www.jiaokey.com/tag/巽信晴  滨田博男编.html</w:t>
      </w:r>
    </w:p>
    <w:p>
      <w:r>
        <w:t>东京大学出版会 出版图书：https://www.jiaokey.com/tag/东京大学出版会.html</w:t>
      </w:r>
    </w:p>
    <w:p>
      <w:r>
        <w:t>关键词搜索：https://www.jiaokey.com/tag/大阪市立大学经济研究所所报  第34集  先端技术と产业体制.html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