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世纪転换期の日本と世界  第1卷  法の构造变化と人间の権利</w:t>
      </w:r>
    </w:p>
    <w:p>
      <w:r>
        <w:rPr>
          <w:rFonts w:ascii="宋体" w:hAnsi="宋体" w:eastAsia="宋体"/>
          <w:sz w:val="24"/>
        </w:rPr>
        <w:t>生田胜义·大河纯夫编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世纪転换期の日本と世界  第1卷  法の构造变化と人间の権利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生田胜义·大河纯夫编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本书出售、求购地址：https://www.jiaokey.com/book/detail/40180608.html</w:t>
      </w:r>
    </w:p>
    <w:p>
      <w:r>
        <w:t>更多相关图书推荐：https://www.jiaokey.com</w:t>
      </w:r>
    </w:p>
    <w:p>
      <w:r>
        <w:t>生田胜义·大河纯夫编 其他作品：https://www.jiaokey.com/tag/生田胜义·大河纯夫编.html</w:t>
      </w:r>
    </w:p>
    <w:p>
      <w:r>
        <w:t>法律文化社 出版图书：https://www.jiaokey.com/tag/法律文化社.html</w:t>
      </w:r>
    </w:p>
    <w:p>
      <w:r>
        <w:t>关键词搜索：https://www.jiaokey.com/tag/世纪転换期の日本と世界  第1卷  法の构造变化と人间の権利.html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