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现代日本の地方政治家  地方议员の背景と行动</w:t>
      </w:r>
    </w:p>
    <w:p>
      <w:r>
        <w:rPr>
          <w:rFonts w:ascii="宋体" w:hAnsi="宋体" w:eastAsia="宋体"/>
          <w:sz w:val="24"/>
        </w:rPr>
        <w:t>黑田展之编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现代日本の地方政治家  地方议员の背景と行动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黑田展之编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本书出售、求购地址：https://www.jiaokey.com/book/detail/40180594.html</w:t>
      </w:r>
    </w:p>
    <w:p>
      <w:r>
        <w:t>更多相关图书推荐：https://www.jiaokey.com</w:t>
      </w:r>
    </w:p>
    <w:p>
      <w:r>
        <w:t>黑田展之编 其他作品：https://www.jiaokey.com/tag/黑田展之编.html</w:t>
      </w:r>
    </w:p>
    <w:p>
      <w:r>
        <w:t>法律文化社 出版图书：https://www.jiaokey.com/tag/法律文化社.html</w:t>
      </w:r>
    </w:p>
    <w:p>
      <w:r>
        <w:t>关键词搜索：https://www.jiaokey.com/tag/现代日本の地方政治家  地方议员の背景と行动.html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