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ECONOMY IMPROVEMENTS WITH FRICTION-MODIFIED ENGINE OILS IN ENVIRONMENTAL PROTECTION AGENCY AND ROAD TESTS</w:t>
      </w:r>
    </w:p>
    <w:p>
      <w:r>
        <w:rPr>
          <w:rFonts w:ascii="宋体" w:hAnsi="宋体" w:eastAsia="宋体"/>
          <w:sz w:val="24"/>
        </w:rPr>
        <w:t>MERRILL L.HAVILAND AND MALCOLM C.GOODWIN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ECONOMY IMPROVEMENTS WITH FRICTION-MODIFIED ENGINE OILS IN ENVIRONMENTAL PROTECTION AGENCY AND ROAD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MERRILL L.HAVILAND AND MALCOLM C.GOODWIN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本书出售、求购地址：https://www.jiaokey.com/book/detail/40173848.html</w:t>
      </w:r>
    </w:p>
    <w:p>
      <w:r>
        <w:t>更多相关图书推荐：https://www.jiaokey.com</w:t>
      </w:r>
    </w:p>
    <w:p>
      <w:r>
        <w:t>MERRILL L.HAVILAND AND MALCOLM C.GOODWIN 其他作品：https://www.jiaokey.com/tag/MERRILL L.HAVILAND AND MALCOLM C.GOODWIN.html</w:t>
      </w:r>
    </w:p>
    <w:p>
      <w:r>
        <w:t>关键词搜索：https://www.jiaokey.com/tag/FUEL ECONOMY IMPROVEMENTS WITH FRICTION-MODIFIED ENGINE OILS IN ENVIRONMENTAL PROTECTION AGENCY AND ROAD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