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TECHNOLOGIEAL CHANGE AND NANPOWER TRENDS IN FIVE INDUSTRIES</w:t>
      </w:r>
    </w:p>
    <w:p>
      <w:r>
        <w:rPr>
          <w:rFonts w:ascii="宋体" w:hAnsi="宋体" w:eastAsia="宋体"/>
          <w:sz w:val="24"/>
        </w:rPr>
        <w:t>JOHN MACUT  RICHARD RICHE  NORTON LEVINE  ROSE ZEISEL  STAFF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TECHNOLOGIEAL CHANGE AND NANPOWER TRENDS IN FIVE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MACUT  RICHARD RICHE  NORTON LEVINE  ROSE ZEISEL  STAFF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本书出售、求购地址：https://www.jiaokey.com/book/detail/40172719.html</w:t>
      </w:r>
    </w:p>
    <w:p>
      <w:r>
        <w:t>更多相关图书推荐：https://www.jiaokey.com</w:t>
      </w:r>
    </w:p>
    <w:p>
      <w:r>
        <w:t>JOHN MACUT  RICHARD RICHE  NORTON LEVINE  ROSE ZEISEL  STAFF 其他作品：https://www.jiaokey.com/tag/JOHN MACUT  RICHARD RICHE  NORTON LEVINE  ROSE ZEISEL  STAFF.html</w:t>
      </w:r>
    </w:p>
    <w:p>
      <w:r>
        <w:t>关键词搜索：https://www.jiaokey.com/tag/TECHNOLOGIEAL CHANGE AND NANPOWER TRENDS IN FIVE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