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DESICN AERODYNAMIC PREDICTION HETHODOLOGY FOR MISSILES WITH NOSE BLUNTNESS</w:t>
      </w:r>
    </w:p>
    <w:p>
      <w:r>
        <w:rPr>
          <w:rFonts w:ascii="宋体" w:hAnsi="宋体" w:eastAsia="宋体"/>
          <w:sz w:val="24"/>
        </w:rPr>
        <w:t>CHARLES W.INGRAM  KARLHEINZ O.W.BALL  CARTER DINKELOO  DAVID 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DESICN AERODYNAMIC PREDICTION HETHODOLOGY FOR MISSILES WITH NOSE BLUNTNESS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W.INGRAM  KARLHEINZ O.W.BALL  CARTER DINKELOO  DAVID 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本书出售、求购地址：https://www.jiaokey.com/book/detail/40172639.html</w:t>
      </w:r>
    </w:p>
    <w:p>
      <w:r>
        <w:t>更多相关图书推荐：https://www.jiaokey.com</w:t>
      </w:r>
    </w:p>
    <w:p>
      <w:r>
        <w:t>CHARLES W.INGRAM  KARLHEINZ O.W.BALL  CARTER DINKELOO  DAVID SHIDA 其他作品：https://www.jiaokey.com/tag/CHARLES W.INGRAM  KARLHEINZ O.W.BALL  CARTER DINKELOO  DAVID SHIDA.html</w:t>
      </w:r>
    </w:p>
    <w:p>
      <w:r>
        <w:t>关键词搜索：https://www.jiaokey.com/tag/PRELIMINARY DESICN AERODYNAMIC PREDICTION HETHODOLOGY FOR MISSILES WITH NOSE BLUNTNESS.html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