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ACCOUNTING PRINCIPLES  STATEMENT OF CASH FLOWS EDITION  ELEVENTH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ACCOUNTING PRINCIPLES  STATEMENT OF CASH FLOWS EDITION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本书出售、求购地址：https://www.jiaokey.com/book/detail/40140732.html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关键词搜索：https://www.jiaokey.com/tag/FUNDAMENTAL ACCOUNTING PRINCIPLES  STATEMENT OF CASH FLOWS EDITION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