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ANALYSIS FOR PREMIXED，LAMINAR，STEADY-STATE FLAMES</w:t>
      </w:r>
    </w:p>
    <w:p>
      <w:r>
        <w:rPr>
          <w:rFonts w:ascii="宋体" w:hAnsi="宋体" w:eastAsia="宋体"/>
          <w:sz w:val="24"/>
        </w:rPr>
        <w:t>TERENCE P.COFFEE  JOSEPH M.HEIMERL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ANALYSIS FOR PREMIXED，LAMINAR，STEADY-STATE FLAMES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P.COFFEE  JOSEPH M.HEIMERL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本书出售、求购地址：https://www.jiaokey.com/book/detail/40131552.html</w:t>
      </w:r>
    </w:p>
    <w:p>
      <w:r>
        <w:t>更多相关图书推荐：https://www.jiaokey.com</w:t>
      </w:r>
    </w:p>
    <w:p>
      <w:r>
        <w:t>TERENCE P.COFFEE  JOSEPH M.HEIMERL 其他作品：https://www.jiaokey.com/tag/TERENCE P.COFFEE  JOSEPH M.HEIMERL.html</w:t>
      </w:r>
    </w:p>
    <w:p>
      <w:r>
        <w:t>关键词搜索：https://www.jiaokey.com/tag/SENSITIVITY ANALYSIS FOR PREMIXED，LAMINAR，STEADY-STATE FLAMES.html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