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RESPONSE OF THE HEMISPHERICAL CONTAINMENT STRUCTURE SUBJECTED TO TRANSIENT LOADS AT THE R-9 FIRING RANGE</w:t>
      </w:r>
    </w:p>
    <w:p>
      <w:r>
        <w:rPr>
          <w:rFonts w:ascii="宋体" w:hAnsi="宋体" w:eastAsia="宋体"/>
          <w:sz w:val="24"/>
        </w:rPr>
        <w:t>AARON D.GUPTA  HENRY L.WISNIEWSKI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RESPONSE OF THE HEMISPHERICAL CONTAINMENT STRUCTURE SUBJECTED TO TRANSIENT LOADS AT THE R-9 FIRING 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D.GUPTA  HENRY L.WISNIEWSKI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本书出售、求购地址：https://www.jiaokey.com/book/detail/40131204.html</w:t>
      </w:r>
    </w:p>
    <w:p>
      <w:r>
        <w:t>更多相关图书推荐：https://www.jiaokey.com</w:t>
      </w:r>
    </w:p>
    <w:p>
      <w:r>
        <w:t>AARON D.GUPTA  HENRY L.WISNIEWSKI 其他作品：https://www.jiaokey.com/tag/AARON D.GUPTA  HENRY L.WISNIEWSKI.html</w:t>
      </w:r>
    </w:p>
    <w:p>
      <w:r>
        <w:t>关键词搜索：https://www.jiaokey.com/tag/DYNAMIC RESPONSE OF THE HEMISPHERICAL CONTAINMENT STRUCTURE SUBJECTED TO TRANSIENT LOADS AT THE R-9 FIRING 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