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831323 NEW CONSIDERATIONS IN CONNECTING ROD DESIGN</w:t>
      </w:r>
    </w:p>
    <w:p>
      <w:r>
        <w:rPr>
          <w:rFonts w:ascii="宋体" w:hAnsi="宋体" w:eastAsia="宋体"/>
          <w:sz w:val="24"/>
        </w:rPr>
        <w:t>BRIAN L.CARLSON AND JAMES H.RUFF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831323 NEW CONSIDERATIONS IN CONNECTING ROD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L.CARLSON AND JAMES H.RUFF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本书出售、求购地址：https://www.jiaokey.com/book/detail/40125644.html</w:t>
      </w:r>
    </w:p>
    <w:p>
      <w:r>
        <w:t>更多相关图书推荐：https://www.jiaokey.com</w:t>
      </w:r>
    </w:p>
    <w:p>
      <w:r>
        <w:t>BRIAN L.CARLSON AND JAMES H.RUFF 其他作品：https://www.jiaokey.com/tag/BRIAN L.CARLSON AND JAMES H.RUFF.html</w:t>
      </w:r>
    </w:p>
    <w:p>
      <w:r>
        <w:t>关键词搜索：https://www.jiaokey.com/tag/SAE TECHNICAL PAPER SERIES 831323 NEW CONSIDERATIONS IN CONNECTING ROD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