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AND USING ENGLISH GRAMMAR SECOND EDITION TEACHER’S GUIDE VOLUME B</w:t>
      </w:r>
    </w:p>
    <w:p>
      <w:r>
        <w:rPr>
          <w:rFonts w:ascii="宋体" w:hAnsi="宋体" w:eastAsia="宋体"/>
          <w:sz w:val="24"/>
        </w:rPr>
        <w:t>F.MATTHIES  BETTY SCHRAMPFER AZAR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AND USING ENGLISH GRAMMAR SECOND EDITION TEACHER’S GUIDE VOLUME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F.MATTHIES  BETTY SCHRAMPFER AZAR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 REGENTS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本书出售、求购地址：https://www.jiaokey.com/book/detail/40108345.html</w:t>
      </w:r>
    </w:p>
    <w:p>
      <w:r>
        <w:t>更多相关图书推荐：https://www.jiaokey.com</w:t>
      </w:r>
    </w:p>
    <w:p>
      <w:r>
        <w:t>F.MATTHIES  BETTY SCHRAMPFER AZAR 其他作品：https://www.jiaokey.com/tag/F.MATTHIES  BETTY SCHRAMPFER AZAR.html</w:t>
      </w:r>
    </w:p>
    <w:p>
      <w:r>
        <w:t>PRENTICE HAL REGENTS 出版图书：https://www.jiaokey.com/tag/PRENTICE HAL REGENTS.html</w:t>
      </w:r>
    </w:p>
    <w:p>
      <w:r>
        <w:t>关键词搜索：https://www.jiaokey.com/tag/UNDERSTANDING AND USING ENGLISH GRAMMAR SECOND EDITION TEACHER’S GUIDE VOLUME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