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NATURAL ANTIOXIDANTS MOLECULAR MECHANISMS AND HEALTH EFFECTS</w:t>
      </w:r>
    </w:p>
    <w:p>
      <w:r>
        <w:rPr>
          <w:rFonts w:ascii="宋体" w:hAnsi="宋体" w:eastAsia="宋体"/>
          <w:sz w:val="24"/>
        </w:rPr>
        <w:t>LESTER PACKER  MARET G.TRABER AND WENJUAN XIN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NATURAL ANTIOXIDANTS MOLECULAR MECHANISMS AND HEALTH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  MARET G.TRABER AND WENJUAN XIN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本书出售、求购地址：https://www.jiaokey.com/book/detail/40107581.html</w:t>
      </w:r>
    </w:p>
    <w:p>
      <w:r>
        <w:t>更多相关图书推荐：https://www.jiaokey.com</w:t>
      </w:r>
    </w:p>
    <w:p>
      <w:r>
        <w:t>LESTER PACKER  MARET G.TRABER AND WENJUAN XIN 其他作品：https://www.jiaokey.com/tag/LESTER PACKER  MARET G.TRABER AND WENJUAN XIN.html</w:t>
      </w:r>
    </w:p>
    <w:p>
      <w:r>
        <w:t>AOCS PRESS 出版图书：https://www.jiaokey.com/tag/AOCS PRESS.html</w:t>
      </w:r>
    </w:p>
    <w:p>
      <w:r>
        <w:t>关键词搜索：https://www.jiaokey.com/tag/PROCEEDINGS OF THE INTERNATIONAL SYMPOSIUM ON NATURAL ANTIOXIDANTS MOLECULAR MECHANISMS AND HEALTH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