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XIII</w:t>
      </w:r>
    </w:p>
    <w:p>
      <w:r>
        <w:rPr>
          <w:rFonts w:ascii="宋体" w:hAnsi="宋体" w:eastAsia="宋体"/>
          <w:sz w:val="24"/>
        </w:rPr>
        <w:t>H.CHANTRENNE  K.S.DODGSON  O.HAYAISHI  H.A.KREBS  E.E.SNELL  P.K.STUMPF  G.TOENNIES  AND O.F.SCHWARZ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H.CHANTRENNE  K.S.DODGSON  O.HAYAISHI  H.A.KREBS  E.E.SNELL  P.K.STUMPF  G.TOENNIES  AND O.F.SCHWARZ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本书出售、求购地址：https://www.jiaokey.com/book/detail/40092473.html</w:t>
      </w:r>
    </w:p>
    <w:p>
      <w:r>
        <w:t>更多相关图书推荐：https://www.jiaokey.com</w:t>
      </w:r>
    </w:p>
    <w:p>
      <w:r>
        <w:t>H.CHANTRENNE  K.S.DODGSON  O.HAYAISHI  H.A.KREBS  E.E.SNELL  P.K.STUMPF  G.TOENNIES  AND O.F.SCHWARZ 其他作品：https://www.jiaokey.com/tag/H.CHANTRENNE  K.S.DODGSON  O.HAYAISHI  H.A.KREBS  E.E.SNELL  P.K.STUMPF  G.TOENNIES  AND O.F.SCHWARZ.html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