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情报化はなぜ？れたか</w:t>
      </w:r>
    </w:p>
    <w:p>
      <w:r>
        <w:rPr>
          <w:rFonts w:ascii="宋体" w:hAnsi="宋体" w:eastAsia="宋体"/>
          <w:sz w:val="24"/>
        </w:rPr>
        <w:t>伊丹敬之  伊丹研究室编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情报化はなぜ？れたか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伊丹敬之  伊丹研究室编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本书出售、求购地址：https://www.jiaokey.com/book/detail/40085508.html</w:t>
      </w:r>
    </w:p>
    <w:p>
      <w:r>
        <w:t>更多相关图书推荐：https://www.jiaokey.com</w:t>
      </w:r>
    </w:p>
    <w:p>
      <w:r>
        <w:t>伊丹敬之  伊丹研究室编 其他作品：https://www.jiaokey.com/tag/伊丹敬之  伊丹研究室编.html</w:t>
      </w:r>
    </w:p>
    <w:p>
      <w:r>
        <w:t>关键词搜索：https://www.jiaokey.com/tag/情报化はなぜ？れたか.html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