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人间主义经营の的危机</w:t>
      </w:r>
    </w:p>
    <w:p>
      <w:r>
        <w:rPr>
          <w:rFonts w:ascii="宋体" w:hAnsi="宋体" w:eastAsia="宋体"/>
          <w:sz w:val="24"/>
        </w:rPr>
        <w:t>津田达男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人间主义经营の的危机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津田达男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本书出售、求购地址：https://www.jiaokey.com/book/detail/40085480.html</w:t>
      </w:r>
    </w:p>
    <w:p>
      <w:r>
        <w:t>更多相关图书推荐：https://www.jiaokey.com</w:t>
      </w:r>
    </w:p>
    <w:p>
      <w:r>
        <w:t>津田达男 其他作品：https://www.jiaokey.com/tag/津田达男.html</w:t>
      </w:r>
    </w:p>
    <w:p>
      <w:r>
        <w:t>ダィャモンド社 出版图书：https://www.jiaokey.com/tag/ダィャモンド社.html</w:t>
      </w:r>
    </w:p>
    <w:p>
      <w:r>
        <w:t>关键词搜索：https://www.jiaokey.com/tag/人间主义经营の的危机.html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