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DUCTILE CAST IRON INSTRUMENTED IMPACT TESTS MADE AT DIFFERENT IMPACT SPEEDS</w:t>
      </w:r>
    </w:p>
    <w:p>
      <w:r>
        <w:rPr>
          <w:rFonts w:ascii="宋体" w:hAnsi="宋体" w:eastAsia="宋体"/>
          <w:sz w:val="24"/>
        </w:rPr>
        <w:t>E.NECHTELBERGER H.PUHR J.B.VON NESSELRODE A.NAKAYASU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DUCTILE CAST IRON INSTRUMENTED IMPACT TESTS MADE AT DIFFERENT IMPACT SPEEDS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E.NECHTELBERGER H.PUHR J.B.VON NESSELRODE A.NAKAYASU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本书出售、求购地址：https://www.jiaokey.com/book/detail/40077480.html</w:t>
      </w:r>
    </w:p>
    <w:p>
      <w:r>
        <w:t>更多相关图书推荐：https://www.jiaokey.com</w:t>
      </w:r>
    </w:p>
    <w:p>
      <w:r>
        <w:t>E.NECHTELBERGER H.PUHR J.B.VON NESSELRODE A.NAKAYASU 其他作品：https://www.jiaokey.com/tag/E.NECHTELBERGER H.PUHR J.B.VON NESSELRODE A.NAKAYASU.html</w:t>
      </w:r>
    </w:p>
    <w:p>
      <w:r>
        <w:t>关键词搜索：https://www.jiaokey.com/tag/DUCTILE CAST IRON INSTRUMENTED IMPACT TESTS MADE AT DIFFERENT IMPACT SPEEDS.html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