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RICKETTSIOLOGY PRESENT AND FUTURE DIRECTIONS</w:t>
      </w:r>
    </w:p>
    <w:p>
      <w:r>
        <w:rPr>
          <w:rFonts w:ascii="宋体" w:hAnsi="宋体" w:eastAsia="宋体"/>
          <w:sz w:val="24"/>
        </w:rPr>
        <w:t>Karim E.Hechemy Tatjana Avsic-Zupanc James E.Childs and Didier A.Raoult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RICKETTSIOLOGY PRESENT AND FUTURE DIRECTIONS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Karim E.Hechemy Tatjana Avsic-Zupanc James E.Childs and Didier A.Raoult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本书出售、求购地址：https://www.jiaokey.com/book/detail/40075431.html</w:t>
      </w:r>
    </w:p>
    <w:p>
      <w:r>
        <w:t>更多相关图书推荐：https://www.jiaokey.com</w:t>
      </w:r>
    </w:p>
    <w:p>
      <w:r>
        <w:t>Karim E.Hechemy Tatjana Avsic-Zupanc James E.Childs and Didier A.Raoult 其他作品：https://www.jiaokey.com/tag/Karim E.Hechemy Tatjana Avsic-Zupanc James E.Childs and Didier A.Raoult.html</w:t>
      </w:r>
    </w:p>
    <w:p>
      <w:r>
        <w:t>关键词搜索：https://www.jiaokey.com/tag/RICKETTSIOLOGY PRESENT AND FUTURE DIRECTIONS.html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