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不況·円高すぐ解决  これからの日本は进资本主义</w:t>
      </w:r>
    </w:p>
    <w:p>
      <w:r>
        <w:rPr>
          <w:rFonts w:ascii="宋体" w:hAnsi="宋体" w:eastAsia="宋体"/>
          <w:sz w:val="24"/>
        </w:rPr>
        <w:t>水野安广著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不況·円高すぐ解决  これからの日本は进资本主义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近文芸社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本书出售、求购地址：https://www.jiaokey.com/book/detail/40074854.html</w:t>
      </w:r>
    </w:p>
    <w:p>
      <w:r>
        <w:t>更多相关图书推荐：https://www.jiaokey.com</w:t>
      </w:r>
    </w:p>
    <w:p>
      <w:r>
        <w:t>水野安广著 其他作品：https://www.jiaokey.com/tag/水野安广著.html</w:t>
      </w:r>
    </w:p>
    <w:p>
      <w:r>
        <w:t>株式会社  近文芸社 出版图书：https://www.jiaokey.com/tag/株式会社  近文芸社.html</w:t>
      </w:r>
    </w:p>
    <w:p>
      <w:r>
        <w:t>关键词搜索：https://www.jiaokey.com/tag/不況·円高すぐ解决  これからの日本は进资本主义.html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