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中国の世界认识と开发战略：视座の转换と开发の课题</w:t>
      </w:r>
    </w:p>
    <w:p>
      <w:r>
        <w:rPr>
          <w:rFonts w:ascii="宋体" w:hAnsi="宋体" w:eastAsia="宋体"/>
          <w:sz w:val="24"/>
        </w:rPr>
        <w:t>小林弘二编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中国の世界认识と开发战略：视座の转换と开发の课题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本书出售、求购地址：https://www.jiaokey.com/book/detail/40074150.html</w:t>
      </w:r>
    </w:p>
    <w:p>
      <w:r>
        <w:t>更多相关图书推荐：https://www.jiaokey.com</w:t>
      </w:r>
    </w:p>
    <w:p>
      <w:r>
        <w:t>小林弘二编 其他作品：https://www.jiaokey.com/tag/小林弘二编.html</w:t>
      </w:r>
    </w:p>
    <w:p>
      <w:r>
        <w:t>アジア经济研究所 出版图书：https://www.jiaokey.com/tag/アジア经济研究所.html</w:t>
      </w:r>
    </w:p>
    <w:p>
      <w:r>
        <w:t>关键词搜索：https://www.jiaokey.com/tag/中国の世界认识と开发战略：视座の转换と开发の课题.html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