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日本の经济学と经济学者  战后の研究环境と政策形成</w:t>
      </w:r>
    </w:p>
    <w:p>
      <w:r>
        <w:rPr>
          <w:rFonts w:ascii="宋体" w:hAnsi="宋体" w:eastAsia="宋体"/>
          <w:sz w:val="24"/>
        </w:rPr>
        <w:t>池尾爱子编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日本の经济学と经济学者  战后の研究环境と政策形成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池尾爱子编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本书出售、求购地址：https://www.jiaokey.com/book/detail/40074124.html</w:t>
      </w:r>
    </w:p>
    <w:p>
      <w:r>
        <w:t>更多相关图书推荐：https://www.jiaokey.com</w:t>
      </w:r>
    </w:p>
    <w:p>
      <w:r>
        <w:t>池尾爱子编 其他作品：https://www.jiaokey.com/tag/池尾爱子编.html</w:t>
      </w:r>
    </w:p>
    <w:p>
      <w:r>
        <w:t>株式会社  日本经济评论社 出版图书：https://www.jiaokey.com/tag/株式会社  日本经济评论社.html</w:t>
      </w:r>
    </w:p>
    <w:p>
      <w:r>
        <w:t>关键词搜索：https://www.jiaokey.com/tag/日本の经济学と经济学者  战后の研究环境と政策形成.html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