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创造性の深层</w:t>
      </w:r>
    </w:p>
    <w:p>
      <w:r>
        <w:rPr>
          <w:rFonts w:ascii="宋体" w:hAnsi="宋体" w:eastAsia="宋体"/>
          <w:sz w:val="24"/>
        </w:rPr>
        <w:t>马场谦一  福岛章  小川捷之  山中康裕编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创造性の深层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马场谦一  福岛章  小川捷之  山中康裕编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本书出售、求购地址：https://www.jiaokey.com/book/detail/40057270.html</w:t>
      </w:r>
    </w:p>
    <w:p>
      <w:r>
        <w:t>更多相关图书推荐：https://www.jiaokey.com</w:t>
      </w:r>
    </w:p>
    <w:p>
      <w:r>
        <w:t>马场谦一  福岛章  小川捷之  山中康裕编 其他作品：https://www.jiaokey.com/tag/马场谦一  福岛章  小川捷之  山中康裕编.html</w:t>
      </w:r>
    </w:p>
    <w:p>
      <w:r>
        <w:t>株式会社有斐阁 出版图书：https://www.jiaokey.com/tag/株式会社有斐阁.html</w:t>
      </w:r>
    </w:p>
    <w:p>
      <w:r>
        <w:t>关键词搜索：https://www.jiaokey.com/tag/创造性の深层.html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