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催涙ガス  もはや幻の兵器ではない</w:t>
      </w:r>
    </w:p>
    <w:p>
      <w:r>
        <w:rPr>
          <w:rFonts w:ascii="宋体" w:hAnsi="宋体" w:eastAsia="宋体"/>
          <w:sz w:val="24"/>
        </w:rPr>
        <w:t>CN毒性研究ダル一プ著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催涙ガス  もはや幻の兵器ではない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CN毒性研究ダル一プ著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本书出售、求购地址：https://www.jiaokey.com/book/detail/40056709.html</w:t>
      </w:r>
    </w:p>
    <w:p>
      <w:r>
        <w:t>更多相关图书推荐：https://www.jiaokey.com</w:t>
      </w:r>
    </w:p>
    <w:p>
      <w:r>
        <w:t>CN毒性研究ダル一プ著 其他作品：https://www.jiaokey.com/tag/CN毒性研究ダル一プ著.html</w:t>
      </w:r>
    </w:p>
    <w:p>
      <w:r>
        <w:t>关键词搜索：https://www.jiaokey.com/tag/催涙ガス  もはや幻の兵器ではない.html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