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低蛋白血症の临床</w:t>
      </w:r>
    </w:p>
    <w:p>
      <w:r>
        <w:rPr>
          <w:rFonts w:ascii="宋体" w:hAnsi="宋体" w:eastAsia="宋体"/>
          <w:sz w:val="24"/>
        </w:rPr>
        <w:t>上田英雄  武内重五郎共著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低蛋白血症の临床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上田英雄  武内重五郎共著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协同医书出版社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本书出售、求购地址：https://www.jiaokey.com/book/detail/40056580.html</w:t>
      </w:r>
    </w:p>
    <w:p>
      <w:r>
        <w:t>更多相关图书推荐：https://www.jiaokey.com</w:t>
      </w:r>
    </w:p>
    <w:p>
      <w:r>
        <w:t>上田英雄  武内重五郎共著 其他作品：https://www.jiaokey.com/tag/上田英雄  武内重五郎共著.html</w:t>
      </w:r>
    </w:p>
    <w:p>
      <w:r>
        <w:t>协同医书出版社 出版图书：https://www.jiaokey.com/tag/协同医书出版社.html</w:t>
      </w:r>
    </w:p>
    <w:p>
      <w:r>
        <w:t>关键词搜索：https://www.jiaokey.com/tag/低蛋白血症の临床.html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