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新医药品集  III</w:t>
      </w:r>
    </w:p>
    <w:p>
      <w:r>
        <w:rPr>
          <w:rFonts w:ascii="宋体" w:hAnsi="宋体" w:eastAsia="宋体"/>
          <w:sz w:val="24"/>
        </w:rPr>
        <w:t>宫崎顺一  福泽寿  不破龙登代编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新医药品集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宫崎顺一  福泽寿  不破龙登代编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本书出售、求购地址：https://www.jiaokey.com/book/detail/40055850.html</w:t>
      </w:r>
    </w:p>
    <w:p>
      <w:r>
        <w:t>更多相关图书推荐：https://www.jiaokey.com</w:t>
      </w:r>
    </w:p>
    <w:p>
      <w:r>
        <w:t>宫崎顺一  福泽寿  不破龙登代编 其他作品：https://www.jiaokey.com/tag/宫崎顺一  福泽寿  不破龙登代编.html</w:t>
      </w:r>
    </w:p>
    <w:p>
      <w:r>
        <w:t>南山堂 出版图书：https://www.jiaokey.com/tag/南山堂.html</w:t>
      </w:r>
    </w:p>
    <w:p>
      <w:r>
        <w:t>关键词搜索：https://www.jiaokey.com/tag/新医药品集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