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光电光度法</w:t>
      </w:r>
    </w:p>
    <w:p>
      <w:r>
        <w:rPr>
          <w:rFonts w:ascii="宋体" w:hAnsi="宋体" w:eastAsia="宋体"/>
          <w:sz w:val="24"/>
        </w:rPr>
        <w:t>中村弘陆  酒井馨  黑羽逸平著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光电光度法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中村弘陆  酒井馨  黑羽逸平著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本书出售、求购地址：https://www.jiaokey.com/book/detail/40055550.html</w:t>
      </w:r>
    </w:p>
    <w:p>
      <w:r>
        <w:t>更多相关图书推荐：https://www.jiaokey.com</w:t>
      </w:r>
    </w:p>
    <w:p>
      <w:r>
        <w:t>中村弘陆  酒井馨  黑羽逸平著 其他作品：https://www.jiaokey.com/tag/中村弘陆  酒井馨  黑羽逸平著.html</w:t>
      </w:r>
    </w:p>
    <w:p>
      <w:r>
        <w:t>关键词搜索：https://www.jiaokey.com/tag/光电光度法.html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