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「アジア学」事始め：21世纪世界と日本の进路な求めて</w:t>
      </w:r>
    </w:p>
    <w:p>
      <w:r>
        <w:rPr>
          <w:rFonts w:ascii="宋体" w:hAnsi="宋体" w:eastAsia="宋体"/>
          <w:sz w:val="24"/>
        </w:rPr>
        <w:t>肥冢文博·清水俊夫著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「アジア学」事始め：21世纪世界と日本の进路な求めて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肥冢文博·清水俊夫著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本书出售、求购地址：https://www.jiaokey.com/book/detail/40052065.html</w:t>
      </w:r>
    </w:p>
    <w:p>
      <w:r>
        <w:t>更多相关图书推荐：https://www.jiaokey.com</w:t>
      </w:r>
    </w:p>
    <w:p>
      <w:r>
        <w:t>肥冢文博·清水俊夫著 其他作品：https://www.jiaokey.com/tag/肥冢文博·清水俊夫著.html</w:t>
      </w:r>
    </w:p>
    <w:p>
      <w:r>
        <w:t>晃洋书房 出版图书：https://www.jiaokey.com/tag/晃洋书房.html</w:t>
      </w:r>
    </w:p>
    <w:p>
      <w:r>
        <w:t>关键词搜索：https://www.jiaokey.com/tag/「アジア学」事始め：21世纪世界と日本の进路な求めて.html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