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RE-VIEWING THE COLD WAR  Domestic Factors and Foreign Policy in the East-West Confrontation</w:t>
      </w:r>
    </w:p>
    <w:p>
      <w:r>
        <w:rPr>
          <w:rFonts w:ascii="宋体" w:hAnsi="宋体" w:eastAsia="宋体"/>
          <w:sz w:val="24"/>
        </w:rPr>
        <w:t>Patrick M.Morgan and Keith L.Nelson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RE-VIEWING THE COLD WAR  Domestic Factors and Foreign Policy in the East-West Confrontation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M.Morgan and Keith L.Nelson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本书出售、求购地址：https://www.jiaokey.com/book/detail/40051754.html</w:t>
      </w:r>
    </w:p>
    <w:p>
      <w:r>
        <w:t>更多相关图书推荐：https://www.jiaokey.com</w:t>
      </w:r>
    </w:p>
    <w:p>
      <w:r>
        <w:t>Patrick M.Morgan and Keith L.Nelson 其他作品：https://www.jiaokey.com/tag/Patrick M.Morgan and Keith L.Nelson.html</w:t>
      </w:r>
    </w:p>
    <w:p>
      <w:r>
        <w:t>PRAEGER 出版图书：https://www.jiaokey.com/tag/PRAEGER.html</w:t>
      </w:r>
    </w:p>
    <w:p>
      <w:r>
        <w:t>关键词搜索：https://www.jiaokey.com/tag/RE-VIEWING THE COLD WAR  Domestic Factors and Foreign Policy in the East-West Confrontation.html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