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ENTERPRISE:International Investment and Host-Country Impacts</w:t>
      </w:r>
    </w:p>
    <w:p>
      <w:r>
        <w:rPr>
          <w:rFonts w:ascii="宋体" w:hAnsi="宋体" w:eastAsia="宋体"/>
          <w:sz w:val="24"/>
        </w:rPr>
        <w:t>THOMAS G.PARRY(School of Economics University of New South Wales)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ENTERPRISE:International Investment and Host-Country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G.PARRY(School of Economics University of New South Wales)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本书出售、求购地址：https://www.jiaokey.com/book/detail/40051680.html</w:t>
      </w:r>
    </w:p>
    <w:p>
      <w:r>
        <w:t>更多相关图书推荐：https://www.jiaokey.com</w:t>
      </w:r>
    </w:p>
    <w:p>
      <w:r>
        <w:t>THOMAS G.PARRY(School of Economics University of New South Wales) 其他作品：https://www.jiaokey.com/tag/THOMAS G.PARRY(School of Economics University of New South Wales).html</w:t>
      </w:r>
    </w:p>
    <w:p>
      <w:r>
        <w:t>JAI PRESS 出版图书：https://www.jiaokey.com/tag/JAI PRESS.html</w:t>
      </w:r>
    </w:p>
    <w:p>
      <w:r>
        <w:t>关键词搜索：https://www.jiaokey.com/tag/THE MULTINATIONAL ENTERPRISE:International Investment and Host-Country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