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世界农业问题の构造化  日本资本主义论争  Ⅱ</w:t>
      </w:r>
    </w:p>
    <w:p>
      <w:r>
        <w:rPr>
          <w:rFonts w:ascii="宋体" w:hAnsi="宋体" w:eastAsia="宋体"/>
          <w:sz w:val="24"/>
        </w:rPr>
        <w:t>河西勝编著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世界农业问题の构造化  日本资本主义论争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河西勝编著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本书出售、求购地址：https://www.jiaokey.com/book/detail/40051218.html</w:t>
      </w:r>
    </w:p>
    <w:p>
      <w:r>
        <w:t>更多相关图书推荐：https://www.jiaokey.com</w:t>
      </w:r>
    </w:p>
    <w:p>
      <w:r>
        <w:t>河西勝编著 其他作品：https://www.jiaokey.com/tag/河西勝编著.html</w:t>
      </w:r>
    </w:p>
    <w:p>
      <w:r>
        <w:t>社会评论社 出版图书：https://www.jiaokey.com/tag/社会评论社.html</w:t>
      </w:r>
    </w:p>
    <w:p>
      <w:r>
        <w:t>关键词搜索：https://www.jiaokey.com/tag/世界农业问题の构造化  日本资本主义论争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