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なぜ欧米は落日か：日本は何を学ぶ</w:t>
      </w:r>
    </w:p>
    <w:p>
      <w:r>
        <w:rPr>
          <w:rFonts w:ascii="宋体" w:hAnsi="宋体" w:eastAsia="宋体"/>
          <w:sz w:val="24"/>
        </w:rPr>
        <w:t>小林良彰著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なぜ欧米は落日か：日本は何を学ぶ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小林良彰著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ソ一テック社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本书出售、求购地址：https://www.jiaokey.com/book/detail/40050422.html</w:t>
      </w:r>
    </w:p>
    <w:p>
      <w:r>
        <w:t>更多相关图书推荐：https://www.jiaokey.com</w:t>
      </w:r>
    </w:p>
    <w:p>
      <w:r>
        <w:t>小林良彰著 其他作品：https://www.jiaokey.com/tag/小林良彰著.html</w:t>
      </w:r>
    </w:p>
    <w:p>
      <w:r>
        <w:t>ソ一テック社 出版图书：https://www.jiaokey.com/tag/ソ一テック社.html</w:t>
      </w:r>
    </w:p>
    <w:p>
      <w:r>
        <w:t>关键词搜索：https://www.jiaokey.com/tag/なぜ欧米は落日か：日本は何を学ぶ.html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