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静脈产业  废弃物处理はビツグビジネスになる</w:t>
      </w:r>
    </w:p>
    <w:p>
      <w:r>
        <w:rPr>
          <w:rFonts w:ascii="宋体" w:hAnsi="宋体" w:eastAsia="宋体"/>
          <w:sz w:val="24"/>
        </w:rPr>
        <w:t>小邦  宏治·青柳栄著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静脈产业  废弃物处理はビツグビジネスになる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小邦  宏治·青柳栄著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本书出售、求购地址：https://www.jiaokey.com/book/detail/40039996.html</w:t>
      </w:r>
    </w:p>
    <w:p>
      <w:r>
        <w:t>更多相关图书推荐：https://www.jiaokey.com</w:t>
      </w:r>
    </w:p>
    <w:p>
      <w:r>
        <w:t>小邦  宏治·青柳栄著 其他作品：https://www.jiaokey.com/tag/小邦  宏治·青柳栄著.html</w:t>
      </w:r>
    </w:p>
    <w:p>
      <w:r>
        <w:t>时评社 出版图书：https://www.jiaokey.com/tag/时评社.html</w:t>
      </w:r>
    </w:p>
    <w:p>
      <w:r>
        <w:t>关键词搜索：https://www.jiaokey.com/tag/静脈产业  废弃物处理はビツグビジネスになる.html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