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帝国主义と国际通货体制</w:t>
      </w:r>
    </w:p>
    <w:p>
      <w:r>
        <w:rPr>
          <w:rFonts w:ascii="宋体" w:hAnsi="宋体" w:eastAsia="宋体"/>
          <w:sz w:val="24"/>
        </w:rPr>
        <w:t>吉岡昭彦著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帝国主义と国际通货体制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  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本书出售、求购地址：https://www.jiaokey.com/book/detail/40039868.html</w:t>
      </w:r>
    </w:p>
    <w:p>
      <w:r>
        <w:t>更多相关图书推荐：https://www.jiaokey.com</w:t>
      </w:r>
    </w:p>
    <w:p>
      <w:r>
        <w:t>吉岡昭彦著 其他作品：https://www.jiaokey.com/tag/吉岡昭彦著.html</w:t>
      </w:r>
    </w:p>
    <w:p>
      <w:r>
        <w:t>财団法人  名古屋大学出版会 出版图书：https://www.jiaokey.com/tag/财団法人  名古屋大学出版会.html</w:t>
      </w:r>
    </w:p>
    <w:p>
      <w:r>
        <w:t>关键词搜索：https://www.jiaokey.com/tag/帝国主义と国际通货体制.html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