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アヅアの构造改革はどこまで进んだか——自律的な经济发展をめどして</w:t>
      </w:r>
    </w:p>
    <w:p>
      <w:r>
        <w:rPr>
          <w:rFonts w:ascii="宋体" w:hAnsi="宋体" w:eastAsia="宋体"/>
          <w:sz w:val="24"/>
        </w:rPr>
        <w:t>木村  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アヅアの构造改革はどこまで进んだか——自律的な经济发展をめどして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  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官司报取伋所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本书出售、求购地址：https://www.jiaokey.com/book/detail/40039672.html</w:t>
      </w:r>
    </w:p>
    <w:p>
      <w:r>
        <w:t>更多相关图书推荐：https://www.jiaokey.com</w:t>
      </w:r>
    </w:p>
    <w:p>
      <w:r>
        <w:t>木村  福成编著 其他作品：https://www.jiaokey.com/tag/木村  福成编著.html</w:t>
      </w:r>
    </w:p>
    <w:p>
      <w:r>
        <w:t>官司报取伋所 出版图书：https://www.jiaokey.com/tag/官司报取伋所.html</w:t>
      </w:r>
    </w:p>
    <w:p>
      <w:r>
        <w:t>关键词搜索：https://www.jiaokey.com/tag/アヅアの构造改革はどこまで进んだか——自律的な经济发展をめどして.html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