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Reflective Teaching in Second Language Classrooms</w:t>
      </w:r>
    </w:p>
    <w:p>
      <w:r>
        <w:rPr>
          <w:rFonts w:ascii="宋体" w:hAnsi="宋体" w:eastAsia="宋体"/>
          <w:sz w:val="24"/>
        </w:rPr>
        <w:t>[英]Jack C. Richards and Charles Lockhart著  武尊民导读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Reflective Teaching in Second Language Classrooms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[英]Jack C. Richards and Charles Lockhart著  武尊民导读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本书出售、求购地址：https://www.jiaokey.com/book/detail/40038446.html</w:t>
      </w:r>
    </w:p>
    <w:p>
      <w:r>
        <w:t>更多相关图书推荐：https://www.jiaokey.com</w:t>
      </w:r>
    </w:p>
    <w:p>
      <w:r>
        <w:t>[英]Jack C. Richards and Charles Lockhart著  武尊民导读 其他作品：https://www.jiaokey.com/tag/[英]Jack C. Richards and Charles Lockhart著  武尊民导读.html</w:t>
      </w:r>
    </w:p>
    <w:p>
      <w:r>
        <w:t>人民教育出版社 出版图书：https://www.jiaokey.com/tag/人民教育出版社.html</w:t>
      </w:r>
    </w:p>
    <w:p>
      <w:r>
        <w:t>关键词搜索：https://www.jiaokey.com/tag/Reflective Teaching in Second Language Classrooms.html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