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Stainless Steels  Part 5  fabrication and design practices  Chapter 22  Crteria for design of forgings</w:t>
      </w:r>
    </w:p>
    <w:p>
      <w:r>
        <w:rPr>
          <w:rFonts w:ascii="宋体" w:hAnsi="宋体" w:eastAsia="宋体"/>
          <w:sz w:val="24"/>
        </w:rPr>
        <w:t>James R.Becker  Francis W.Boulger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Stainless Steels  Part 5  fabrication and design practices  Chapter 22  Crteria for design of forgings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R.Becker  Francis W.Boulger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本书出售、求购地址：https://www.jiaokey.com/book/detail/40037298.html</w:t>
      </w:r>
    </w:p>
    <w:p>
      <w:r>
        <w:t>更多相关图书推荐：https://www.jiaokey.com</w:t>
      </w:r>
    </w:p>
    <w:p>
      <w:r>
        <w:t>James R.Becker  Francis W.Boulger 其他作品：https://www.jiaokey.com/tag/James R.Becker  Francis W.Boulger.html</w:t>
      </w:r>
    </w:p>
    <w:p>
      <w:r>
        <w:t>关键词搜索：https://www.jiaokey.com/tag/Handbook of Stainless Steels  Part 5  fabrication and design practices  Chapter 22  Crteria for design of forgings.html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