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Law and Practice:the English System and Continental Comparisons</w:t>
      </w:r>
    </w:p>
    <w:p>
      <w:r>
        <w:rPr>
          <w:rFonts w:ascii="宋体" w:hAnsi="宋体" w:eastAsia="宋体"/>
          <w:sz w:val="24"/>
        </w:rPr>
        <w:t>[英]迈克尔·H·温卡普（Michael H.Whincup）著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Law and Practice:the English System and Continental Comparisons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[英]迈克尔·H·温卡普（Michael H.Whincup）著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本书出售、求购地址：https://www.jiaokey.com/book/detail/40035861.html</w:t>
      </w:r>
    </w:p>
    <w:p>
      <w:r>
        <w:t>更多相关图书推荐：https://www.jiaokey.com</w:t>
      </w:r>
    </w:p>
    <w:p>
      <w:r>
        <w:t>[英]迈克尔·H·温卡普（Michael H.Whincup）著 其他作品：https://www.jiaokey.com/tag/[英]迈克尔·H·温卡普（Michael H.Whincup）著.html</w:t>
      </w:r>
    </w:p>
    <w:p>
      <w:r>
        <w:t>中信出版社 出版图书：https://www.jiaokey.com/tag/中信出版社.html</w:t>
      </w:r>
    </w:p>
    <w:p>
      <w:r>
        <w:t>关键词搜索：https://www.jiaokey.com/tag/Contract Law and Practice:the English System and Continental Comparisons.html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