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Etching of III-V semiconductors:an electrochemical approach</w:t>
      </w:r>
    </w:p>
    <w:p>
      <w:r>
        <w:rPr>
          <w:rFonts w:ascii="宋体" w:hAnsi="宋体" w:eastAsia="宋体"/>
          <w:sz w:val="24"/>
        </w:rPr>
        <w:t>P.H.L.Notten J.E.A.M.van Meerakker J.J.Kelly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Etching of III-V semiconductors:an electrochemical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P.H.L.Notten J.E.A.M.van Meerakker J.J.Kelly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本书出售、求购地址：https://www.jiaokey.com/book/detail/40028826.html</w:t>
      </w:r>
    </w:p>
    <w:p>
      <w:r>
        <w:t>更多相关图书推荐：https://www.jiaokey.com</w:t>
      </w:r>
    </w:p>
    <w:p>
      <w:r>
        <w:t>P.H.L.Notten J.E.A.M.van Meerakker J.J.Kelly 其他作品：https://www.jiaokey.com/tag/P.H.L.Notten J.E.A.M.van Meerakker J.J.Kelly.html</w:t>
      </w:r>
    </w:p>
    <w:p>
      <w:r>
        <w:t>关键词搜索：https://www.jiaokey.com/tag/Etching of III-V semiconductors:an electrochemical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