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分类整理  航海科  一级·二级法规标准解答集</w:t>
      </w:r>
    </w:p>
    <w:p>
      <w:r>
        <w:rPr>
          <w:rFonts w:ascii="宋体" w:hAnsi="宋体" w:eastAsia="宋体"/>
          <w:sz w:val="24"/>
        </w:rPr>
        <w:t>航海科受验研究会编著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分类整理  航海科  一级·二级法规标准解答集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航海科受验研究会编著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本书出售、求购地址：https://www.jiaokey.com/book/detail/40027181.html</w:t>
      </w:r>
    </w:p>
    <w:p>
      <w:r>
        <w:t>更多相关图书推荐：https://www.jiaokey.com</w:t>
      </w:r>
    </w:p>
    <w:p>
      <w:r>
        <w:t>航海科受验研究会编著 其他作品：https://www.jiaokey.com/tag/航海科受验研究会编著.html</w:t>
      </w:r>
    </w:p>
    <w:p>
      <w:r>
        <w:t>关键词搜索：https://www.jiaokey.com/tag/分类整理  航海科  一级·二级法规标准解答集.html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