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船用ディ一ゼル发电机关の事故と对策</w:t>
      </w:r>
    </w:p>
    <w:p>
      <w:r>
        <w:rPr>
          <w:rFonts w:ascii="宋体" w:hAnsi="宋体" w:eastAsia="宋体"/>
          <w:sz w:val="24"/>
        </w:rPr>
        <w:t>日本船舶机关士协会技术委员会编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船用ディ一ゼル发电机关の事故と对策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日本船舶机关士协会技术委员会编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昭和46年01月第1版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本书出售、求购地址：https://www.jiaokey.com/book/detail/40027158.html</w:t>
      </w:r>
    </w:p>
    <w:p>
      <w:r>
        <w:t>更多相关图书推荐：https://www.jiaokey.com</w:t>
      </w:r>
    </w:p>
    <w:p>
      <w:r>
        <w:t>日本船舶机关士协会技术委员会编 其他作品：https://www.jiaokey.com/tag/日本船舶机关士协会技术委员会编.html</w:t>
      </w:r>
    </w:p>
    <w:p>
      <w:r>
        <w:t>昭和46年01月第1版 出版图书：https://www.jiaokey.com/tag/昭和46年01月第1版.html</w:t>
      </w:r>
    </w:p>
    <w:p>
      <w:r>
        <w:t>关键词搜索：https://www.jiaokey.com/tag/船用ディ一ゼル发电机关の事故と对策.html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