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研究昆虫疾病及应用微生物学方法保护植物指南</w:t>
      </w:r>
    </w:p>
    <w:p>
      <w:r>
        <w:rPr>
          <w:rFonts w:ascii="宋体" w:hAnsi="宋体" w:eastAsia="宋体"/>
          <w:sz w:val="24"/>
        </w:rPr>
        <w:t>A.A.耶夫拉霍娃 О.И.仁维错娃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研究昆虫疾病及应用微生物学方法保护植物指南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A.A.耶夫拉霍娃 О.И.仁维错娃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本书出售、求购地址：https://www.jiaokey.com/book/detail/40010832.html</w:t>
      </w:r>
    </w:p>
    <w:p>
      <w:r>
        <w:t>更多相关图书推荐：https://www.jiaokey.com</w:t>
      </w:r>
    </w:p>
    <w:p>
      <w:r>
        <w:t>A.A.耶夫拉霍娃 О.И.仁维错娃 其他作品：https://www.jiaokey.com/tag/A.A.耶夫拉霍娃 О.И.仁维错娃.html</w:t>
      </w:r>
    </w:p>
    <w:p>
      <w:r>
        <w:t>关键词搜索：https://www.jiaokey.com/tag/研究昆虫疾病及应用微生物学方法保护植物指南.html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