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环节（多毛纲）、 棘皮、原索动物</w:t>
      </w:r>
    </w:p>
    <w:p>
      <w:r>
        <w:rPr>
          <w:rFonts w:ascii="宋体" w:hAnsi="宋体" w:eastAsia="宋体"/>
          <w:sz w:val="24"/>
        </w:rPr>
        <w:t>张玺  张凤瀛  吴宝铃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环节（多毛纲）、 棘皮、原索动物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  张凤瀛  吴宝铃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本书出售、求购地址：https://www.jiaokey.com/book/detail/40010530.html</w:t>
      </w:r>
    </w:p>
    <w:p>
      <w:r>
        <w:t>更多相关图书推荐：https://www.jiaokey.com</w:t>
      </w:r>
    </w:p>
    <w:p>
      <w:r>
        <w:t>张玺  张凤瀛  吴宝铃 等 其他作品：https://www.jiaokey.com/tag/张玺  张凤瀛  吴宝铃 等.html</w:t>
      </w:r>
    </w:p>
    <w:p>
      <w:r>
        <w:t>关键词搜索：https://www.jiaokey.com/tag/中国经济动物志 环节（多毛纲）、 棘皮、原索动物.html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