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关于满应力设计的原理分析和静定、静不定结构的重量特性计算</w:t>
      </w:r>
    </w:p>
    <w:p>
      <w:r>
        <w:rPr>
          <w:rFonts w:ascii="宋体" w:hAnsi="宋体" w:eastAsia="宋体"/>
          <w:sz w:val="24"/>
        </w:rPr>
        <w:t>冯元生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关于满应力设计的原理分析和静定、静不定结构的重量特性计算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本书出售、求购地址：https://www.jiaokey.com/book/detail/30005652.html</w:t>
      </w:r>
    </w:p>
    <w:p>
      <w:r>
        <w:t>更多相关图书推荐：https://www.jiaokey.com</w:t>
      </w:r>
    </w:p>
    <w:p>
      <w:r>
        <w:t>冯元生 其他作品：https://www.jiaokey.com/tag/冯元生.html</w:t>
      </w:r>
    </w:p>
    <w:p>
      <w:r>
        <w:t>西北工业大学 出版图书：https://www.jiaokey.com/tag/西北工业大学.html</w:t>
      </w:r>
    </w:p>
    <w:p>
      <w:r>
        <w:t>关键词搜索：https://www.jiaokey.com/tag/教育部高等学校一九七八年计算结构力学学术交流会论文集  （第二集）  关于满应力设计的原理分析和静定、静不定结构的重量特性计算.html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