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柏格理道化苗疆的方略及其机理论释——基于石门坎教会相关碑刻铭文的考量</w:t>
      </w:r>
    </w:p>
    <w:p>
      <w:r>
        <w:rPr>
          <w:rFonts w:ascii="宋体" w:hAnsi="宋体" w:eastAsia="宋体"/>
          <w:sz w:val="24"/>
        </w:rPr>
        <w:t>刘振宁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柏格理道化苗疆的方略及其机理论释——基于石门坎教会相关碑刻铭文的考量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本书出售、求购地址：https://www.jiaokey.com/book/detail/22299104.html</w:t>
      </w:r>
    </w:p>
    <w:p>
      <w:r>
        <w:t>更多相关图书推荐：https://www.jiaokey.com</w:t>
      </w:r>
    </w:p>
    <w:p>
      <w:r>
        <w:t>刘振宁 其他作品：https://www.jiaokey.com/tag/刘振宁.html</w:t>
      </w:r>
    </w:p>
    <w:p>
      <w:r>
        <w:t>关键词搜索：https://www.jiaokey.com/tag/柏格理道化苗疆的方略及其机理论释——基于石门坎教会相关碑刻铭文的考量.html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