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人民幸福视域下我国休闲方式的当代变革及社会意义</w:t>
      </w:r>
    </w:p>
    <w:p>
      <w:r>
        <w:rPr>
          <w:rFonts w:ascii="宋体" w:hAnsi="宋体" w:eastAsia="宋体"/>
          <w:sz w:val="24"/>
        </w:rPr>
        <w:t>何志玉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人民幸福视域下我国休闲方式的当代变革及社会意义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本书出售、求购地址：https://www.jiaokey.com/book/detail/22299029.html</w:t>
      </w:r>
    </w:p>
    <w:p>
      <w:r>
        <w:t>更多相关图书推荐：https://www.jiaokey.com</w:t>
      </w:r>
    </w:p>
    <w:p>
      <w:r>
        <w:t>何志玉 其他作品：https://www.jiaokey.com/tag/何志玉.html</w:t>
      </w:r>
    </w:p>
    <w:p>
      <w:r>
        <w:t>关键词搜索：https://www.jiaokey.com/tag/人民幸福视域下我国休闲方式的当代变革及社会意义.html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