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庄园 从《垦田永年私财法》到应仁之乱</w:t>
      </w:r>
    </w:p>
    <w:p>
      <w:r>
        <w:rPr>
          <w:rFonts w:ascii="宋体" w:hAnsi="宋体" w:eastAsia="宋体"/>
          <w:sz w:val="24"/>
        </w:rPr>
        <w:t>（日）伊藤俊一著；褚以炜译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庄园 从《垦田永年私财法》到应仁之乱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（日）伊藤俊一著；褚以炜译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978-7-5403-7600-0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84.00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中国历史-文化-中国-政治-传记-军事-民国-manju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理解日本，不可不知日本中世史，而理解日本中世史，不可不知庄园。庄园制是日本中世社会的核心，正是它的出现，宣告了日本中世纪社会的到来。这种土地、社会制度将皇家贵族、僧侣神人、武士农民等所有阶层全都囊括其中，在长达五百年间，成为一切政治行动的根...</w:t>
      </w:r>
    </w:p>
    <w:p/>
    <w:p>
      <w:r>
        <w:t>本书出售、求购地址：https://www.jiaokey.com/book/detail/15634146.html</w:t>
      </w:r>
    </w:p>
    <w:p>
      <w:r>
        <w:t>更多相关图书推荐：https://www.jiaokey.com</w:t>
      </w:r>
    </w:p>
    <w:p>
      <w:r>
        <w:t>（日）伊藤俊一著；褚以炜译 其他作品：https://www.jiaokey.com/tag/（日）伊藤俊一著；褚以炜译.html</w:t>
      </w:r>
    </w:p>
    <w:p>
      <w:r>
        <w:t>关键词搜索：https://www.jiaokey.com/tag/中国历史-文化-中国-政治-传记-军事-民国-manju.html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