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军都法学  第7辑</w:t>
      </w:r>
    </w:p>
    <w:p>
      <w:r>
        <w:rPr>
          <w:rFonts w:ascii="宋体" w:hAnsi="宋体" w:eastAsia="宋体"/>
          <w:sz w:val="24"/>
        </w:rPr>
        <w:t>刘大炜,杨婷婷,孔维璐等编委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军都法学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刘大炜,杨婷婷,孔维璐等编委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9787576406429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抵押权与租赁权的冲突及解决-以《民法典》第405条为中心、个人信用评分制度的合宪性探究、公司决议无效事由类型化研究-以司法实践为中心、交通肇事罪中事故责任的含义与体系性地位、经济法视域下“蚂蚁集团IPO暂缓事件”分析、可撤销公司决议的裁量驳回标准研究、论举报人原告资格的认定-基于双层结构的分析等。</w:t>
      </w:r>
    </w:p>
    <w:p/>
    <w:p>
      <w:r>
        <w:t>本书出售、求购地址：https://www.jiaokey.com/book/detail/15526845.html</w:t>
      </w:r>
    </w:p>
    <w:p>
      <w:r>
        <w:t>更多论文集图书推荐：https://www.jiaokey.com</w:t>
      </w:r>
    </w:p>
    <w:p>
      <w:r>
        <w:t>刘大炜,杨婷婷,孔维璐等编委 其他作品：https://www.jiaokey.com/tag/刘大炜,杨婷婷,孔维璐等编委.html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