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汉江中下游航运枢纽梯级开发水生生态环境累积效应研究</w:t>
      </w:r>
    </w:p>
    <w:p>
      <w:r>
        <w:rPr>
          <w:rFonts w:ascii="宋体" w:hAnsi="宋体" w:eastAsia="宋体"/>
          <w:sz w:val="24"/>
        </w:rPr>
        <w:t>王楠，徐鑫，高清军，邢岩著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汉江中下游航运枢纽梯级开发水生生态环境累积效应研究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王楠，徐鑫，高清军，邢岩著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978-7-5630-8896-6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汉水-水路运输-区域水环境-生态环境建设-研究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汉江中下游干流河段为例，在全面分析梯级航运枢纽开发时序、汉江中下游干流水生生态环境基础上，采用数值模拟方法，开展汉江中下游干流梯级开发对水文水动力累积影响。结合数值模拟研究梯级航运枢纽开发对库区、减水河段、产卵场等重点关心水段物理生境...</w:t>
      </w:r>
    </w:p>
    <w:p/>
    <w:p>
      <w:r>
        <w:t>本书出售、求购地址：https://www.jiaokey.com/book/detail/15467187.html</w:t>
      </w:r>
    </w:p>
    <w:p>
      <w:r>
        <w:t>更多相关图书推荐：https://www.jiaokey.com</w:t>
      </w:r>
    </w:p>
    <w:p>
      <w:r>
        <w:t>王楠，徐鑫，高清军，邢岩著 其他作品：https://www.jiaokey.com/tag/王楠，徐鑫，高清军，邢岩著.html</w:t>
      </w:r>
    </w:p>
    <w:p>
      <w:r>
        <w:t>关键词搜索：https://www.jiaokey.com/tag/汉水-水路运输-区域水环境-生态环境建设-研究.html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