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数字阅读行为量化分析方法及应用</w:t>
      </w:r>
    </w:p>
    <w:p>
      <w:r>
        <w:rPr>
          <w:rFonts w:ascii="宋体" w:hAnsi="宋体" w:eastAsia="宋体"/>
          <w:sz w:val="24"/>
        </w:rPr>
        <w:t>毛刚,章光琼,刘清堂总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数字阅读行为量化分析方法及应用</w:t>
            </w:r>
          </w:p>
        </w:tc>
      </w:tr>
      <w:tr>
        <w:tc>
          <w:tcPr>
            <w:tcW w:type="dxa" w:w="4320"/>
          </w:tcPr>
          <w:p>
            <w:r>
              <w:t>作者</w:t>
            </w:r>
          </w:p>
        </w:tc>
        <w:tc>
          <w:tcPr>
            <w:tcW w:type="dxa" w:w="4320"/>
          </w:tcPr>
          <w:p>
            <w:r>
              <w:t>毛刚,章光琼,刘清堂总</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9787562289258</w:t>
            </w:r>
          </w:p>
        </w:tc>
      </w:tr>
      <w:tr>
        <w:tc>
          <w:tcPr>
            <w:tcW w:type="dxa" w:w="4320"/>
          </w:tcPr>
          <w:p>
            <w:r>
              <w:t>出版日期</w:t>
            </w:r>
          </w:p>
        </w:tc>
        <w:tc>
          <w:tcPr>
            <w:tcW w:type="dxa" w:w="4320"/>
          </w:tcPr>
          <w:p>
            <w:r>
              <w:t>2020-07-01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t>电子图书</w:t>
            </w:r>
          </w:p>
        </w:tc>
      </w:tr>
      <w:tr>
        <w:tc>
          <w:tcPr>
            <w:tcW w:type="dxa" w:w="4320"/>
          </w:tcPr>
          <w:p>
            <w:r>
              <w:t>分类</w:t>
            </w:r>
          </w:p>
        </w:tc>
        <w:tc>
          <w:tcPr>
            <w:tcW w:type="dxa" w:w="4320"/>
          </w:tcPr>
          <w:p>
            <w:r>
              <w:t>各种文献工作</w:t>
            </w:r>
          </w:p>
        </w:tc>
      </w:tr>
    </w:tbl>
    <w:p/>
    <w:p>
      <w:pPr>
        <w:pStyle w:val="Heading1"/>
      </w:pPr>
      <w:r>
        <w:t>图书介绍</w:t>
      </w:r>
    </w:p>
    <w:p>
      <w:r>
        <w:t>本书以数字阅读为对象，以“融合学习分析技术和发展性评价理论，促进学习者阅读能力发展”为目标，从数字阅读过程量化、无标准化测量的阅读理解水平模糊评价、以量化分析为基础学习评价应用三个方面阐述数字阅读量化分析的方法以及教育应用。</w:t>
      </w:r>
    </w:p>
    <w:p/>
    <w:p>
      <w:r>
        <w:t>本书出售、求购地址：https://www.jiaokey.com/book/detail/15447103.html</w:t>
      </w:r>
    </w:p>
    <w:p>
      <w:r>
        <w:t>更多各种文献工作图书推荐：https://www.jiaokey.com</w:t>
      </w:r>
    </w:p>
    <w:p>
      <w:r>
        <w:t>毛刚,章光琼,刘清堂总 其他作品：https://www.jiaokey.com/tag/毛刚,章光琼,刘清堂总.html</w:t>
      </w:r>
    </w:p>
    <w:p>
      <w:r>
        <w:t>武汉：华中师范大学出版社 出版图书：https://www.jiaokey.com/tag/武汉：华中师范大学出版社.html</w:t>
      </w:r>
    </w:p>
    <w:p>
      <w:r>
        <w:t>关键词搜索：https://www.jiaokey.com/tag/电子图书.html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