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现代国家成长的法理要素与法律体系的中国观</w:t>
      </w:r>
    </w:p>
    <w:p>
      <w:r>
        <w:rPr>
          <w:rFonts w:ascii="宋体" w:hAnsi="宋体" w:eastAsia="宋体"/>
          <w:sz w:val="24"/>
        </w:rPr>
        <w:t>潘伟杰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现代国家成长的法理要素与法律体系的中国观</w:t>
            </w:r>
          </w:p>
        </w:tc>
      </w:tr>
      <w:tr>
        <w:tc>
          <w:tcPr>
            <w:tcW w:type="dxa" w:w="4320"/>
          </w:tcPr>
          <w:p>
            <w:r>
              <w:t>作者</w:t>
            </w:r>
          </w:p>
        </w:tc>
        <w:tc>
          <w:tcPr>
            <w:tcW w:type="dxa" w:w="4320"/>
          </w:tcPr>
          <w:p>
            <w:r>
              <w:t>潘伟杰</w:t>
            </w:r>
          </w:p>
        </w:tc>
      </w:tr>
      <w:tr>
        <w:tc>
          <w:tcPr>
            <w:tcW w:type="dxa" w:w="4320"/>
          </w:tcPr>
          <w:p>
            <w:r>
              <w:t>出版社</w:t>
            </w:r>
          </w:p>
        </w:tc>
        <w:tc>
          <w:tcPr>
            <w:tcW w:type="dxa" w:w="4320"/>
          </w:tcPr>
          <w:p>
            <w:r>
              <w:t>上海：复旦大学出版社</w:t>
            </w:r>
          </w:p>
        </w:tc>
      </w:tr>
      <w:tr>
        <w:tc>
          <w:tcPr>
            <w:tcW w:type="dxa" w:w="4320"/>
          </w:tcPr>
          <w:p>
            <w:r>
              <w:t>ISBN</w:t>
            </w:r>
          </w:p>
        </w:tc>
        <w:tc>
          <w:tcPr>
            <w:tcW w:type="dxa" w:w="4320"/>
          </w:tcPr>
          <w:p>
            <w:r>
              <w:t>9787309167108</w:t>
            </w:r>
          </w:p>
        </w:tc>
      </w:tr>
      <w:tr>
        <w:tc>
          <w:tcPr>
            <w:tcW w:type="dxa" w:w="4320"/>
          </w:tcPr>
          <w:p>
            <w:r>
              <w:t>出版日期</w:t>
            </w:r>
          </w:p>
        </w:tc>
        <w:tc>
          <w:tcPr>
            <w:tcW w:type="dxa" w:w="4320"/>
          </w:tcPr>
          <w:p>
            <w:r>
              <w:t>2023-11-01</w:t>
            </w:r>
          </w:p>
        </w:tc>
      </w:tr>
      <w:tr>
        <w:tc>
          <w:tcPr>
            <w:tcW w:type="dxa" w:w="4320"/>
          </w:tcPr>
          <w:p>
            <w:r>
              <w:t>页数</w:t>
            </w:r>
          </w:p>
        </w:tc>
        <w:tc>
          <w:tcPr>
            <w:tcW w:type="dxa" w:w="4320"/>
          </w:tcPr>
          <w:p>
            <w:r>
              <w:t>307</w:t>
            </w:r>
          </w:p>
        </w:tc>
      </w:tr>
      <w:tr>
        <w:tc>
          <w:tcPr>
            <w:tcW w:type="dxa" w:w="4320"/>
          </w:tcPr>
          <w:p>
            <w:r>
              <w:t>价格</w:t>
            </w:r>
          </w:p>
        </w:tc>
        <w:tc>
          <w:tcPr>
            <w:tcW w:type="dxa" w:w="4320"/>
          </w:tcPr>
          <w:p>
            <w:r/>
          </w:p>
        </w:tc>
      </w:tr>
      <w:tr>
        <w:tc>
          <w:tcPr>
            <w:tcW w:type="dxa" w:w="4320"/>
          </w:tcPr>
          <w:p>
            <w:r>
              <w:t>关键词</w:t>
            </w:r>
          </w:p>
        </w:tc>
        <w:tc>
          <w:tcPr>
            <w:tcW w:type="dxa" w:w="4320"/>
          </w:tcPr>
          <w:p>
            <w:r>
              <w:t>法理学-研究-中国</w:t>
            </w:r>
          </w:p>
        </w:tc>
      </w:tr>
      <w:tr>
        <w:tc>
          <w:tcPr>
            <w:tcW w:type="dxa" w:w="4320"/>
          </w:tcPr>
          <w:p>
            <w:r>
              <w:t>分类</w:t>
            </w:r>
          </w:p>
        </w:tc>
        <w:tc>
          <w:tcPr>
            <w:tcW w:type="dxa" w:w="4320"/>
          </w:tcPr>
          <w:p>
            <w:r>
              <w:t>理论</w:t>
            </w:r>
          </w:p>
        </w:tc>
      </w:tr>
    </w:tbl>
    <w:p/>
    <w:p>
      <w:pPr>
        <w:pStyle w:val="Heading1"/>
      </w:pPr>
      <w:r>
        <w:t>图书介绍</w:t>
      </w:r>
    </w:p>
    <w:p>
      <w:r>
        <w:t>面对秩序供给与有效治理的诉求，西方社会和中国社会都必须解决现代国家成长的法理要素构建与现代法律体系发展的问题：现代国家建构的正当性与国家治理的现代性如何在法理上表现？如何通过完善法律体系增强社会成员对现代立宪国家的认同和对规则之治的接受程度？本书以法理要素和法律体系这两个核心概念为切入点，深入地总结、分析和把握现代国家的法理要素在当代中国社会成长中的历史经验、模式选择和发展方向，意在揭示符合现代国家成长方向的当代中国秩序体系的形成、发展与革新背后的法理逻辑，确立一种不同于自由主义国家观的现代国家的初始</w:t>
      </w:r>
    </w:p>
    <w:p/>
    <w:p>
      <w:r>
        <w:t>本书出售、求购地址：https://www.jiaokey.com/book/detail/15366641.html</w:t>
      </w:r>
    </w:p>
    <w:p>
      <w:r>
        <w:t>更多理论图书推荐：https://www.jiaokey.com</w:t>
      </w:r>
    </w:p>
    <w:p>
      <w:r>
        <w:t>潘伟杰 其他作品：https://www.jiaokey.com/tag/潘伟杰.html</w:t>
      </w:r>
    </w:p>
    <w:p>
      <w:r>
        <w:t>上海：复旦大学出版社 出版图书：https://www.jiaokey.com/tag/上海：复旦大学出版社.html</w:t>
      </w:r>
    </w:p>
    <w:p>
      <w:r>
        <w:t>关键词搜索：https://www.jiaokey.com/tag/法理学-研究-中国.html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