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雾里梅花江上烟</w:t>
      </w:r>
    </w:p>
    <w:p>
      <w:r>
        <w:rPr>
          <w:rFonts w:ascii="宋体" w:hAnsi="宋体" w:eastAsia="宋体"/>
          <w:sz w:val="24"/>
        </w:rPr>
        <w:t>张昊 著 · 教客网电子书</w:t>
      </w:r>
    </w:p>
    <w:p>
      <w:r>
        <w:t>找书就上教客网 —— www.jiaokey.com</w:t>
      </w:r>
    </w:p>
    <w:p/>
    <w:p>
      <w:r>
        <w:drawing>
          <wp:inline xmlns:a="http://schemas.openxmlformats.org/drawingml/2006/main" xmlns:pic="http://schemas.openxmlformats.org/drawingml/2006/picture">
            <wp:extent cx="2743200" cy="4334256"/>
            <wp:docPr id="1" name="Picture 1"/>
            <wp:cNvGraphicFramePr>
              <a:graphicFrameLocks noChangeAspect="1"/>
            </wp:cNvGraphicFramePr>
            <a:graphic>
              <a:graphicData uri="http://schemas.openxmlformats.org/drawingml/2006/picture">
                <pic:pic>
                  <pic:nvPicPr>
                    <pic:cNvPr id="0" name="15365461.jpg"/>
                    <pic:cNvPicPr/>
                  </pic:nvPicPr>
                  <pic:blipFill>
                    <a:blip r:embed="rId9"/>
                    <a:stretch>
                      <a:fillRect/>
                    </a:stretch>
                  </pic:blipFill>
                  <pic:spPr>
                    <a:xfrm>
                      <a:off x="0" y="0"/>
                      <a:ext cx="2743200" cy="433425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雾里梅花江上烟</w:t>
            </w:r>
          </w:p>
        </w:tc>
      </w:tr>
      <w:tr>
        <w:tc>
          <w:tcPr>
            <w:tcW w:type="dxa" w:w="4320"/>
          </w:tcPr>
          <w:p>
            <w:r>
              <w:t>作者</w:t>
            </w:r>
          </w:p>
        </w:tc>
        <w:tc>
          <w:tcPr>
            <w:tcW w:type="dxa" w:w="4320"/>
          </w:tcPr>
          <w:p>
            <w:r>
              <w:t>张昊</w:t>
            </w:r>
          </w:p>
        </w:tc>
      </w:tr>
      <w:tr>
        <w:tc>
          <w:tcPr>
            <w:tcW w:type="dxa" w:w="4320"/>
          </w:tcPr>
          <w:p>
            <w:r>
              <w:t>出版社</w:t>
            </w:r>
          </w:p>
        </w:tc>
        <w:tc>
          <w:tcPr>
            <w:tcW w:type="dxa" w:w="4320"/>
          </w:tcPr>
          <w:p>
            <w:r>
              <w:t>重庆：重庆出版社</w:t>
            </w:r>
          </w:p>
        </w:tc>
      </w:tr>
      <w:tr>
        <w:tc>
          <w:tcPr>
            <w:tcW w:type="dxa" w:w="4320"/>
          </w:tcPr>
          <w:p>
            <w:r>
              <w:t>ISBN</w:t>
            </w:r>
          </w:p>
        </w:tc>
        <w:tc>
          <w:tcPr>
            <w:tcW w:type="dxa" w:w="4320"/>
          </w:tcPr>
          <w:p>
            <w:r>
              <w:t>9787229177478</w:t>
            </w:r>
          </w:p>
        </w:tc>
      </w:tr>
      <w:tr>
        <w:tc>
          <w:tcPr>
            <w:tcW w:type="dxa" w:w="4320"/>
          </w:tcPr>
          <w:p>
            <w:r>
              <w:t>出版日期</w:t>
            </w:r>
          </w:p>
        </w:tc>
        <w:tc>
          <w:tcPr>
            <w:tcW w:type="dxa" w:w="4320"/>
          </w:tcPr>
          <w:p>
            <w:r>
              <w:t>2023-10-01</w:t>
            </w:r>
          </w:p>
        </w:tc>
      </w:tr>
      <w:tr>
        <w:tc>
          <w:tcPr>
            <w:tcW w:type="dxa" w:w="4320"/>
          </w:tcPr>
          <w:p>
            <w:r>
              <w:t>页数</w:t>
            </w:r>
          </w:p>
        </w:tc>
        <w:tc>
          <w:tcPr>
            <w:tcW w:type="dxa" w:w="4320"/>
          </w:tcPr>
          <w:p>
            <w:r>
              <w:t>266</w:t>
            </w:r>
          </w:p>
        </w:tc>
      </w:tr>
      <w:tr>
        <w:tc>
          <w:tcPr>
            <w:tcW w:type="dxa" w:w="4320"/>
          </w:tcPr>
          <w:p>
            <w:r>
              <w:t>价格</w:t>
            </w:r>
          </w:p>
        </w:tc>
        <w:tc>
          <w:tcPr>
            <w:tcW w:type="dxa" w:w="4320"/>
          </w:tcPr>
          <w:p>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t>当代作品（1949年~）</w:t>
            </w:r>
          </w:p>
        </w:tc>
      </w:tr>
    </w:tbl>
    <w:p/>
    <w:p>
      <w:pPr>
        <w:pStyle w:val="Heading1"/>
      </w:pPr>
      <w:r>
        <w:t>图书介绍</w:t>
      </w:r>
    </w:p>
    <w:p>
      <w:r>
        <w:t>本书作为一部散文集，共计约20万字，收录了作者近年来围绕重庆市缙云山和嘉陵江等处的自然风光以及北碚的风土人情所写的80篇散文。作者主要描写了包括沥鼻峡、温塘峡、观音峡、马鞍溪、龙凤溪、胜天湖、金刀峡、温泉寺等五十多处自然风光，通过引用《舆地纪胜》《重庆府志》《合州志》《北碚志》《巴县志》等相关文献及古代名家所遗留的诗歌文章讲述了各地风景名胜的历史渊源与当地的风土人情，作者还通过故地重游回忆起自己与父辈祖辈过往相处的点点滴滴，在这些对历史、人文、自然、亲情的抒怀中，呈现了作者灵魂深处蓬勃涌动的生气与活力，体现了巴山渝水富足、文明、和谐的生活，讴歌了秀美壮丽的河山，浅吟低唱之间传达出他对历史、自然、社会和人生的哲理思索。因此本书具有鲜明的地域性和精炼蕴含的艺术特色，具有一定的文学价值和审美价值。</w:t>
      </w:r>
    </w:p>
    <w:p/>
    <w:p>
      <w:r>
        <w:t>本书出售、求购地址：https://www.jiaokey.com/book/detail/15365461.html</w:t>
      </w:r>
    </w:p>
    <w:p>
      <w:r>
        <w:t>更多当代作品（1949年~）图书推荐：https://www.jiaokey.com</w:t>
      </w:r>
    </w:p>
    <w:p>
      <w:r>
        <w:t>张昊 其他作品：https://www.jiaokey.com/tag/张昊.html</w:t>
      </w:r>
    </w:p>
    <w:p>
      <w:r>
        <w:t>重庆：重庆出版社 出版图书：https://www.jiaokey.com/tag/重庆：重庆出版社.html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